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BF5CD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2026</w:t>
      </w:r>
      <w:r>
        <w:rPr>
          <w:rFonts w:hint="eastAsia"/>
          <w:color w:val="auto"/>
          <w:highlight w:val="none"/>
        </w:rPr>
        <w:t>年度奉贤区教育系统第一批教师招聘公告</w:t>
      </w:r>
    </w:p>
    <w:p w14:paraId="5BEDA5A4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color w:val="auto"/>
          <w:highlight w:val="none"/>
        </w:rPr>
      </w:pPr>
    </w:p>
    <w:p w14:paraId="1A066119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根据《上海市事业单位公开招聘人员办法》（沪人社规〔2019〕15号）的有关规定，结合本区教育事业发展需求，现发布</w:t>
      </w:r>
      <w:r>
        <w:rPr>
          <w:rFonts w:hint="eastAsia"/>
          <w:color w:val="auto"/>
          <w:highlight w:val="none"/>
          <w:lang w:val="en-US" w:eastAsia="zh-CN"/>
        </w:rPr>
        <w:t>2026</w:t>
      </w:r>
      <w:r>
        <w:rPr>
          <w:rFonts w:hint="eastAsia"/>
          <w:color w:val="auto"/>
          <w:highlight w:val="none"/>
        </w:rPr>
        <w:t>年度奉贤区教育系统第一批教师招聘公告。</w:t>
      </w:r>
    </w:p>
    <w:p w14:paraId="68F1E86E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一</w:t>
      </w:r>
      <w:r>
        <w:rPr>
          <w:color w:val="auto"/>
          <w:highlight w:val="none"/>
        </w:rPr>
        <w:t>、招聘对象</w:t>
      </w:r>
    </w:p>
    <w:p w14:paraId="7C5A7EB3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/>
        <w:textAlignment w:val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（一）应届毕业生</w:t>
      </w:r>
    </w:p>
    <w:p w14:paraId="2509D95C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本科及以上学历，并取得相应学位。</w:t>
      </w:r>
    </w:p>
    <w:p w14:paraId="06206987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default"/>
          <w:b/>
          <w:bCs/>
          <w:color w:val="auto"/>
          <w:highlight w:val="none"/>
          <w:lang w:val="en-US" w:eastAsia="zh-CN"/>
        </w:rPr>
      </w:pPr>
      <w:r>
        <w:rPr>
          <w:rFonts w:hint="eastAsia"/>
          <w:b/>
          <w:bCs/>
          <w:color w:val="auto"/>
          <w:highlight w:val="none"/>
          <w:lang w:val="en-US" w:eastAsia="zh-CN"/>
        </w:rPr>
        <w:t>说明：</w:t>
      </w:r>
      <w:r>
        <w:rPr>
          <w:rFonts w:hint="eastAsia"/>
          <w:color w:val="auto"/>
          <w:highlight w:val="none"/>
          <w:lang w:val="en-US" w:eastAsia="zh-CN"/>
        </w:rPr>
        <w:t>根据市人力资源和社会保障局等五部门相关文件精神，毕业证书落款年度2年内（含毕业当年度）即2025年、2026年普通高校毕业生未落实编制内工作的，可以应届毕业生身份报考。上级出台新规定的，从其规定。</w:t>
      </w:r>
    </w:p>
    <w:p w14:paraId="4BEAD7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eastAsia="楷体_GB2312"/>
          <w:b/>
          <w:color w:val="auto"/>
          <w:sz w:val="30"/>
          <w:highlight w:val="none"/>
          <w:lang w:val="en-US" w:eastAsia="zh-CN"/>
        </w:rPr>
      </w:pPr>
      <w:r>
        <w:rPr>
          <w:rFonts w:hint="eastAsia" w:eastAsia="楷体_GB2312"/>
          <w:b/>
          <w:color w:val="auto"/>
          <w:sz w:val="30"/>
          <w:highlight w:val="none"/>
          <w:lang w:val="en-US" w:eastAsia="zh-CN"/>
        </w:rPr>
        <w:t>（二）往届毕业生</w:t>
      </w:r>
    </w:p>
    <w:p w14:paraId="7215E6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eastAsia="仿宋_GB2312"/>
          <w:color w:val="auto"/>
          <w:sz w:val="30"/>
          <w:highlight w:val="none"/>
          <w:lang w:val="en-US" w:eastAsia="zh-CN"/>
        </w:rPr>
      </w:pPr>
      <w:r>
        <w:rPr>
          <w:rFonts w:hint="eastAsia" w:eastAsia="仿宋_GB2312"/>
          <w:color w:val="auto"/>
          <w:sz w:val="30"/>
          <w:highlight w:val="none"/>
          <w:lang w:val="en-US" w:eastAsia="zh-CN"/>
        </w:rPr>
        <w:t>本科学历并取得相应学位者，年龄在25周岁以下（2000年1月1日及以后出生）；硕士</w:t>
      </w:r>
      <w:r>
        <w:rPr>
          <w:rFonts w:hint="eastAsia" w:eastAsia="仿宋_GB2312"/>
          <w:color w:val="auto"/>
          <w:sz w:val="30"/>
          <w:highlight w:val="none"/>
        </w:rPr>
        <w:t>研究生并</w:t>
      </w:r>
      <w:r>
        <w:rPr>
          <w:rFonts w:hint="eastAsia" w:eastAsia="仿宋_GB2312"/>
          <w:color w:val="auto"/>
          <w:sz w:val="30"/>
          <w:highlight w:val="none"/>
          <w:lang w:val="en-US" w:eastAsia="zh-CN"/>
        </w:rPr>
        <w:t>取得</w:t>
      </w:r>
      <w:r>
        <w:rPr>
          <w:rFonts w:hint="eastAsia" w:eastAsia="仿宋_GB2312"/>
          <w:color w:val="auto"/>
          <w:sz w:val="30"/>
          <w:highlight w:val="none"/>
        </w:rPr>
        <w:t>相应学位</w:t>
      </w:r>
      <w:r>
        <w:rPr>
          <w:rFonts w:hint="eastAsia" w:eastAsia="仿宋_GB2312"/>
          <w:color w:val="auto"/>
          <w:sz w:val="30"/>
          <w:highlight w:val="none"/>
          <w:lang w:val="en-US" w:eastAsia="zh-CN"/>
        </w:rPr>
        <w:t>者</w:t>
      </w:r>
      <w:r>
        <w:rPr>
          <w:rFonts w:hint="eastAsia" w:eastAsia="仿宋_GB2312"/>
          <w:color w:val="auto"/>
          <w:sz w:val="30"/>
          <w:highlight w:val="none"/>
        </w:rPr>
        <w:t>，年龄</w:t>
      </w:r>
      <w:r>
        <w:rPr>
          <w:rFonts w:hint="eastAsia" w:eastAsia="仿宋_GB2312"/>
          <w:color w:val="auto"/>
          <w:sz w:val="30"/>
          <w:highlight w:val="none"/>
          <w:lang w:val="en-US" w:eastAsia="zh-CN"/>
        </w:rPr>
        <w:t>在</w:t>
      </w:r>
      <w:r>
        <w:rPr>
          <w:rFonts w:hint="eastAsia" w:eastAsia="仿宋_GB2312"/>
          <w:color w:val="auto"/>
          <w:sz w:val="30"/>
          <w:highlight w:val="none"/>
        </w:rPr>
        <w:t>30周岁</w:t>
      </w:r>
      <w:r>
        <w:rPr>
          <w:rFonts w:hint="eastAsia" w:eastAsia="仿宋_GB2312"/>
          <w:color w:val="auto"/>
          <w:sz w:val="30"/>
          <w:highlight w:val="none"/>
          <w:lang w:val="en-US" w:eastAsia="zh-CN"/>
        </w:rPr>
        <w:t>以下</w:t>
      </w:r>
      <w:r>
        <w:rPr>
          <w:rFonts w:hint="eastAsia" w:eastAsia="仿宋_GB2312"/>
          <w:color w:val="auto"/>
          <w:sz w:val="30"/>
          <w:highlight w:val="none"/>
        </w:rPr>
        <w:t>（</w:t>
      </w:r>
      <w:r>
        <w:rPr>
          <w:rFonts w:hint="eastAsia" w:eastAsia="仿宋_GB2312"/>
          <w:color w:val="auto"/>
          <w:sz w:val="30"/>
          <w:highlight w:val="none"/>
          <w:lang w:val="en-US" w:eastAsia="zh-CN"/>
        </w:rPr>
        <w:t>1995</w:t>
      </w:r>
      <w:r>
        <w:rPr>
          <w:rFonts w:hint="eastAsia" w:eastAsia="仿宋_GB2312"/>
          <w:color w:val="auto"/>
          <w:sz w:val="30"/>
          <w:highlight w:val="none"/>
        </w:rPr>
        <w:t>年1月1日</w:t>
      </w:r>
      <w:r>
        <w:rPr>
          <w:rFonts w:hint="eastAsia" w:eastAsia="仿宋_GB2312"/>
          <w:color w:val="auto"/>
          <w:sz w:val="30"/>
          <w:highlight w:val="none"/>
          <w:lang w:val="en-US" w:eastAsia="zh-CN"/>
        </w:rPr>
        <w:t>及</w:t>
      </w:r>
      <w:r>
        <w:rPr>
          <w:rFonts w:hint="eastAsia" w:eastAsia="仿宋_GB2312"/>
          <w:color w:val="auto"/>
          <w:sz w:val="30"/>
          <w:highlight w:val="none"/>
        </w:rPr>
        <w:t>以后出生）</w:t>
      </w:r>
      <w:r>
        <w:rPr>
          <w:rFonts w:hint="eastAsia" w:eastAsia="仿宋_GB2312"/>
          <w:color w:val="auto"/>
          <w:sz w:val="30"/>
          <w:highlight w:val="none"/>
          <w:lang w:eastAsia="zh-CN"/>
        </w:rPr>
        <w:t>；</w:t>
      </w:r>
      <w:r>
        <w:rPr>
          <w:rFonts w:hint="eastAsia" w:eastAsia="仿宋_GB2312"/>
          <w:color w:val="auto"/>
          <w:sz w:val="30"/>
          <w:highlight w:val="none"/>
          <w:lang w:val="en-US" w:eastAsia="zh-CN"/>
        </w:rPr>
        <w:t>博士研究生并取得相应学位者，年龄可放宽至35周岁以下（1990</w:t>
      </w:r>
      <w:r>
        <w:rPr>
          <w:rFonts w:hint="eastAsia" w:eastAsia="仿宋_GB2312"/>
          <w:color w:val="auto"/>
          <w:sz w:val="30"/>
          <w:highlight w:val="none"/>
        </w:rPr>
        <w:t>年1月1日及</w:t>
      </w:r>
      <w:r>
        <w:rPr>
          <w:rFonts w:eastAsia="仿宋_GB2312"/>
          <w:color w:val="auto"/>
          <w:sz w:val="30"/>
          <w:highlight w:val="none"/>
        </w:rPr>
        <w:t>以后出生</w:t>
      </w:r>
      <w:r>
        <w:rPr>
          <w:rFonts w:hint="eastAsia" w:eastAsia="仿宋_GB2312"/>
          <w:color w:val="auto"/>
          <w:sz w:val="30"/>
          <w:highlight w:val="none"/>
          <w:lang w:val="en-US" w:eastAsia="zh-CN"/>
        </w:rPr>
        <w:t>）。</w:t>
      </w:r>
    </w:p>
    <w:p w14:paraId="1355502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default" w:eastAsia="楷体_GB2312"/>
          <w:b/>
          <w:color w:val="auto"/>
          <w:sz w:val="30"/>
          <w:highlight w:val="none"/>
          <w:lang w:val="en-US" w:eastAsia="zh-CN"/>
        </w:rPr>
      </w:pPr>
      <w:r>
        <w:rPr>
          <w:rFonts w:hint="eastAsia" w:eastAsia="楷体_GB2312"/>
          <w:b/>
          <w:color w:val="auto"/>
          <w:sz w:val="30"/>
          <w:highlight w:val="none"/>
          <w:lang w:val="en-US" w:eastAsia="zh-CN"/>
        </w:rPr>
        <w:t>（三）在职公办教师</w:t>
      </w:r>
    </w:p>
    <w:p w14:paraId="0962F7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eastAsia="仿宋_GB2312"/>
          <w:color w:val="auto"/>
          <w:sz w:val="30"/>
          <w:highlight w:val="none"/>
          <w:lang w:val="en-US" w:eastAsia="zh-CN"/>
        </w:rPr>
      </w:pPr>
      <w:r>
        <w:rPr>
          <w:rFonts w:hint="eastAsia" w:eastAsia="仿宋_GB2312"/>
          <w:color w:val="auto"/>
          <w:sz w:val="30"/>
          <w:highlight w:val="none"/>
        </w:rPr>
        <w:t>1.本市其他区在编在岗公办教师：本科及以上学历</w:t>
      </w:r>
      <w:r>
        <w:rPr>
          <w:rFonts w:hint="eastAsia" w:eastAsia="仿宋_GB2312"/>
          <w:color w:val="auto"/>
          <w:sz w:val="30"/>
          <w:highlight w:val="none"/>
          <w:lang w:eastAsia="zh-CN"/>
        </w:rPr>
        <w:t>，</w:t>
      </w:r>
      <w:r>
        <w:rPr>
          <w:rFonts w:hint="eastAsia" w:eastAsia="仿宋_GB2312"/>
          <w:color w:val="auto"/>
          <w:sz w:val="30"/>
          <w:highlight w:val="none"/>
        </w:rPr>
        <w:t>并</w:t>
      </w:r>
      <w:r>
        <w:rPr>
          <w:rFonts w:hint="eastAsia" w:eastAsia="仿宋_GB2312"/>
          <w:color w:val="auto"/>
          <w:sz w:val="30"/>
          <w:highlight w:val="none"/>
          <w:lang w:val="en-US" w:eastAsia="zh-CN"/>
        </w:rPr>
        <w:t>取得</w:t>
      </w:r>
      <w:r>
        <w:rPr>
          <w:rFonts w:eastAsia="仿宋_GB2312"/>
          <w:color w:val="auto"/>
          <w:sz w:val="30"/>
          <w:highlight w:val="none"/>
        </w:rPr>
        <w:t>相应学位</w:t>
      </w:r>
      <w:r>
        <w:rPr>
          <w:rFonts w:hint="eastAsia" w:eastAsia="仿宋_GB2312"/>
          <w:color w:val="auto"/>
          <w:sz w:val="30"/>
          <w:highlight w:val="none"/>
        </w:rPr>
        <w:t>，年龄</w:t>
      </w:r>
      <w:r>
        <w:rPr>
          <w:rFonts w:hint="eastAsia" w:eastAsia="仿宋_GB2312"/>
          <w:color w:val="auto"/>
          <w:sz w:val="30"/>
          <w:highlight w:val="none"/>
          <w:lang w:val="en-US" w:eastAsia="zh-CN"/>
        </w:rPr>
        <w:t>在</w:t>
      </w:r>
      <w:r>
        <w:rPr>
          <w:rFonts w:hint="eastAsia" w:eastAsia="仿宋_GB2312"/>
          <w:color w:val="auto"/>
          <w:sz w:val="30"/>
          <w:highlight w:val="none"/>
        </w:rPr>
        <w:t>35周岁以下（</w:t>
      </w:r>
      <w:r>
        <w:rPr>
          <w:rFonts w:hint="eastAsia" w:eastAsia="仿宋_GB2312"/>
          <w:color w:val="auto"/>
          <w:sz w:val="30"/>
          <w:highlight w:val="none"/>
          <w:lang w:val="en-US" w:eastAsia="zh-CN"/>
        </w:rPr>
        <w:t>1990</w:t>
      </w:r>
      <w:r>
        <w:rPr>
          <w:rFonts w:hint="eastAsia" w:eastAsia="仿宋_GB2312"/>
          <w:color w:val="auto"/>
          <w:sz w:val="30"/>
          <w:highlight w:val="none"/>
        </w:rPr>
        <w:t>年1月1日及</w:t>
      </w:r>
      <w:r>
        <w:rPr>
          <w:rFonts w:eastAsia="仿宋_GB2312"/>
          <w:color w:val="auto"/>
          <w:sz w:val="30"/>
          <w:highlight w:val="none"/>
        </w:rPr>
        <w:t>以后出生</w:t>
      </w:r>
      <w:r>
        <w:rPr>
          <w:rFonts w:hint="eastAsia" w:eastAsia="仿宋_GB2312"/>
          <w:color w:val="auto"/>
          <w:sz w:val="30"/>
          <w:highlight w:val="none"/>
        </w:rPr>
        <w:t>），高级职称放宽至40周岁</w:t>
      </w:r>
      <w:r>
        <w:rPr>
          <w:rFonts w:hint="eastAsia" w:eastAsia="仿宋_GB2312"/>
          <w:color w:val="auto"/>
          <w:sz w:val="30"/>
          <w:highlight w:val="none"/>
          <w:lang w:val="en-US" w:eastAsia="zh-CN"/>
        </w:rPr>
        <w:t>以下</w:t>
      </w:r>
      <w:r>
        <w:rPr>
          <w:rFonts w:hint="eastAsia" w:eastAsia="仿宋_GB2312"/>
          <w:color w:val="auto"/>
          <w:sz w:val="30"/>
          <w:highlight w:val="none"/>
        </w:rPr>
        <w:t>（</w:t>
      </w:r>
      <w:r>
        <w:rPr>
          <w:rFonts w:hint="eastAsia" w:eastAsia="仿宋_GB2312"/>
          <w:color w:val="auto"/>
          <w:sz w:val="30"/>
          <w:highlight w:val="none"/>
          <w:lang w:val="en-US" w:eastAsia="zh-CN"/>
        </w:rPr>
        <w:t>1985</w:t>
      </w:r>
      <w:r>
        <w:rPr>
          <w:rFonts w:hint="eastAsia" w:eastAsia="仿宋_GB2312"/>
          <w:color w:val="auto"/>
          <w:sz w:val="30"/>
          <w:highlight w:val="none"/>
        </w:rPr>
        <w:t>年1月1日及</w:t>
      </w:r>
      <w:r>
        <w:rPr>
          <w:rFonts w:eastAsia="仿宋_GB2312"/>
          <w:color w:val="auto"/>
          <w:sz w:val="30"/>
          <w:highlight w:val="none"/>
        </w:rPr>
        <w:t>以后出生</w:t>
      </w:r>
      <w:r>
        <w:rPr>
          <w:rFonts w:hint="eastAsia" w:eastAsia="仿宋_GB2312"/>
          <w:color w:val="auto"/>
          <w:sz w:val="30"/>
          <w:highlight w:val="none"/>
        </w:rPr>
        <w:t>）</w:t>
      </w:r>
      <w:r>
        <w:rPr>
          <w:rFonts w:hint="eastAsia" w:eastAsia="仿宋_GB2312"/>
          <w:color w:val="auto"/>
          <w:sz w:val="30"/>
          <w:highlight w:val="none"/>
          <w:lang w:eastAsia="zh-CN"/>
        </w:rPr>
        <w:t>。</w:t>
      </w:r>
    </w:p>
    <w:p w14:paraId="4E0E6F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eastAsia="仿宋_GB2312"/>
          <w:color w:val="auto"/>
          <w:sz w:val="30"/>
          <w:highlight w:val="none"/>
        </w:rPr>
      </w:pPr>
      <w:r>
        <w:rPr>
          <w:rFonts w:hint="eastAsia" w:eastAsia="仿宋_GB2312"/>
          <w:color w:val="auto"/>
          <w:sz w:val="30"/>
          <w:highlight w:val="none"/>
          <w:lang w:val="en-US" w:eastAsia="zh-CN"/>
        </w:rPr>
        <w:t>2</w:t>
      </w:r>
      <w:r>
        <w:rPr>
          <w:rFonts w:hint="eastAsia" w:eastAsia="仿宋_GB2312"/>
          <w:color w:val="auto"/>
          <w:sz w:val="30"/>
          <w:highlight w:val="none"/>
        </w:rPr>
        <w:t>.外省市在编在岗公办教师：根据《上海市引进人才申办本市常住户口办法》（沪府规〔2020〕25号）和《上海市引进人才申办本市常住户口办法实施细则》（沪人社规〔2020〕27号）相关规定，</w:t>
      </w:r>
      <w:r>
        <w:rPr>
          <w:rFonts w:hint="eastAsia" w:eastAsia="仿宋_GB2312"/>
          <w:color w:val="auto"/>
          <w:sz w:val="30"/>
          <w:highlight w:val="none"/>
          <w:lang w:val="en-US" w:eastAsia="zh-CN"/>
        </w:rPr>
        <w:t>具有高级专业技术职务任职资格，</w:t>
      </w:r>
      <w:r>
        <w:rPr>
          <w:rFonts w:hint="eastAsia" w:eastAsia="仿宋_GB2312"/>
          <w:color w:val="auto"/>
          <w:sz w:val="30"/>
          <w:highlight w:val="none"/>
        </w:rPr>
        <w:t>年龄</w:t>
      </w:r>
      <w:r>
        <w:rPr>
          <w:rFonts w:hint="eastAsia" w:eastAsia="仿宋_GB2312"/>
          <w:color w:val="auto"/>
          <w:sz w:val="30"/>
          <w:highlight w:val="none"/>
          <w:lang w:val="en-US" w:eastAsia="zh-CN"/>
        </w:rPr>
        <w:t>在</w:t>
      </w:r>
      <w:r>
        <w:rPr>
          <w:rFonts w:hint="eastAsia" w:eastAsia="仿宋_GB2312"/>
          <w:color w:val="auto"/>
          <w:sz w:val="30"/>
          <w:highlight w:val="none"/>
        </w:rPr>
        <w:t>40周岁</w:t>
      </w:r>
      <w:r>
        <w:rPr>
          <w:rFonts w:hint="eastAsia" w:eastAsia="仿宋_GB2312"/>
          <w:color w:val="auto"/>
          <w:sz w:val="30"/>
          <w:highlight w:val="none"/>
          <w:lang w:val="en-US" w:eastAsia="zh-CN"/>
        </w:rPr>
        <w:t>以下</w:t>
      </w:r>
      <w:r>
        <w:rPr>
          <w:rFonts w:hint="eastAsia" w:eastAsia="仿宋_GB2312"/>
          <w:color w:val="auto"/>
          <w:sz w:val="30"/>
          <w:highlight w:val="none"/>
        </w:rPr>
        <w:t>（</w:t>
      </w:r>
      <w:r>
        <w:rPr>
          <w:rFonts w:hint="eastAsia" w:eastAsia="仿宋_GB2312"/>
          <w:color w:val="auto"/>
          <w:sz w:val="30"/>
          <w:highlight w:val="none"/>
          <w:lang w:val="en-US" w:eastAsia="zh-CN"/>
        </w:rPr>
        <w:t>1985</w:t>
      </w:r>
      <w:r>
        <w:rPr>
          <w:rFonts w:hint="eastAsia" w:eastAsia="仿宋_GB2312"/>
          <w:color w:val="auto"/>
          <w:sz w:val="30"/>
          <w:highlight w:val="none"/>
        </w:rPr>
        <w:t>年1月1日及</w:t>
      </w:r>
      <w:r>
        <w:rPr>
          <w:rFonts w:eastAsia="仿宋_GB2312"/>
          <w:color w:val="auto"/>
          <w:sz w:val="30"/>
          <w:highlight w:val="none"/>
        </w:rPr>
        <w:t>以后出生</w:t>
      </w:r>
      <w:r>
        <w:rPr>
          <w:rFonts w:hint="eastAsia" w:eastAsia="仿宋_GB2312"/>
          <w:color w:val="auto"/>
          <w:sz w:val="30"/>
          <w:highlight w:val="none"/>
        </w:rPr>
        <w:t>）。</w:t>
      </w:r>
    </w:p>
    <w:p w14:paraId="6B8045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eastAsia="黑体"/>
          <w:color w:val="auto"/>
          <w:sz w:val="30"/>
          <w:highlight w:val="none"/>
        </w:rPr>
      </w:pPr>
      <w:r>
        <w:rPr>
          <w:rFonts w:hint="eastAsia" w:eastAsia="黑体"/>
          <w:color w:val="auto"/>
          <w:sz w:val="30"/>
          <w:highlight w:val="none"/>
        </w:rPr>
        <w:t>二、招聘条件</w:t>
      </w:r>
    </w:p>
    <w:p w14:paraId="509E1D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eastAsia="仿宋_GB2312"/>
          <w:color w:val="auto"/>
          <w:sz w:val="30"/>
          <w:highlight w:val="none"/>
        </w:rPr>
      </w:pPr>
      <w:r>
        <w:rPr>
          <w:rFonts w:hint="eastAsia" w:eastAsia="仿宋_GB2312"/>
          <w:color w:val="auto"/>
          <w:sz w:val="30"/>
          <w:highlight w:val="none"/>
        </w:rPr>
        <w:t>1.热爱教育事业，身心健康，品行端正，专业对口（所学专业对口或相近）</w:t>
      </w:r>
      <w:r>
        <w:rPr>
          <w:rFonts w:hint="eastAsia" w:eastAsia="仿宋_GB2312"/>
          <w:color w:val="auto"/>
          <w:sz w:val="30"/>
          <w:highlight w:val="none"/>
          <w:lang w:eastAsia="zh-CN"/>
        </w:rPr>
        <w:t>，</w:t>
      </w:r>
      <w:r>
        <w:rPr>
          <w:rFonts w:hint="eastAsia" w:eastAsia="仿宋_GB2312"/>
          <w:color w:val="auto"/>
          <w:sz w:val="30"/>
          <w:highlight w:val="none"/>
        </w:rPr>
        <w:t>或教师资格证考试学科对口；</w:t>
      </w:r>
    </w:p>
    <w:p w14:paraId="231847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eastAsia="仿宋_GB2312"/>
          <w:color w:val="auto"/>
          <w:sz w:val="30"/>
          <w:highlight w:val="none"/>
        </w:rPr>
      </w:pPr>
      <w:r>
        <w:rPr>
          <w:rFonts w:hint="eastAsia" w:eastAsia="仿宋_GB2312"/>
          <w:color w:val="auto"/>
          <w:sz w:val="30"/>
          <w:highlight w:val="none"/>
        </w:rPr>
        <w:t>2.</w:t>
      </w:r>
      <w:r>
        <w:rPr>
          <w:rFonts w:hint="eastAsia" w:eastAsia="仿宋_GB2312"/>
          <w:color w:val="auto"/>
          <w:sz w:val="30"/>
          <w:highlight w:val="none"/>
          <w:lang w:val="en-US" w:eastAsia="zh-CN"/>
        </w:rPr>
        <w:t>应聘英语学科须达到大学英语六级或专业英语四级及以上，或雅思6分及以上，或托福95分及以上水平</w:t>
      </w:r>
      <w:r>
        <w:rPr>
          <w:rFonts w:hint="eastAsia" w:eastAsia="仿宋_GB2312"/>
          <w:color w:val="auto"/>
          <w:sz w:val="30"/>
          <w:highlight w:val="none"/>
        </w:rPr>
        <w:t>；</w:t>
      </w:r>
    </w:p>
    <w:p w14:paraId="0B7017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eastAsia="仿宋_GB2312"/>
          <w:color w:val="auto"/>
          <w:sz w:val="30"/>
          <w:highlight w:val="none"/>
          <w:lang w:eastAsia="zh-CN"/>
        </w:rPr>
      </w:pPr>
      <w:r>
        <w:rPr>
          <w:rFonts w:hint="eastAsia" w:eastAsia="仿宋_GB2312"/>
          <w:color w:val="auto"/>
          <w:sz w:val="30"/>
          <w:highlight w:val="none"/>
        </w:rPr>
        <w:t>3.应聘语文学科岗位的普通话须达到二级甲等及以上水平，应聘其余学科岗位的须达到二级乙等及以上水平</w:t>
      </w:r>
      <w:r>
        <w:rPr>
          <w:rFonts w:hint="eastAsia" w:eastAsia="仿宋_GB2312"/>
          <w:color w:val="auto"/>
          <w:sz w:val="30"/>
          <w:highlight w:val="none"/>
          <w:lang w:eastAsia="zh-CN"/>
        </w:rPr>
        <w:t>；</w:t>
      </w:r>
    </w:p>
    <w:p w14:paraId="3B7D33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eastAsia="仿宋_GB2312"/>
          <w:color w:val="auto"/>
          <w:sz w:val="30"/>
          <w:highlight w:val="none"/>
        </w:rPr>
      </w:pPr>
      <w:r>
        <w:rPr>
          <w:rFonts w:hint="eastAsia" w:eastAsia="仿宋_GB2312"/>
          <w:color w:val="auto"/>
          <w:sz w:val="30"/>
          <w:highlight w:val="none"/>
        </w:rPr>
        <w:t>4.</w:t>
      </w:r>
      <w:r>
        <w:rPr>
          <w:rFonts w:hint="eastAsia" w:eastAsia="仿宋_GB2312"/>
          <w:color w:val="auto"/>
          <w:sz w:val="30"/>
          <w:highlight w:val="none"/>
          <w:lang w:val="en-US" w:eastAsia="zh-CN"/>
        </w:rPr>
        <w:t>应届</w:t>
      </w:r>
      <w:r>
        <w:rPr>
          <w:rFonts w:hint="eastAsia" w:eastAsia="仿宋_GB2312"/>
          <w:color w:val="auto"/>
          <w:sz w:val="30"/>
          <w:highlight w:val="none"/>
        </w:rPr>
        <w:t>毕业生须提供教师资格考试报名单</w:t>
      </w:r>
      <w:r>
        <w:rPr>
          <w:rFonts w:hint="eastAsia" w:eastAsia="仿宋_GB2312"/>
          <w:color w:val="auto"/>
          <w:sz w:val="30"/>
          <w:highlight w:val="none"/>
          <w:lang w:val="en-US" w:eastAsia="zh-CN"/>
        </w:rPr>
        <w:t>或</w:t>
      </w:r>
      <w:r>
        <w:rPr>
          <w:rFonts w:hint="eastAsia" w:eastAsia="仿宋_GB2312"/>
          <w:color w:val="auto"/>
          <w:sz w:val="30"/>
          <w:highlight w:val="none"/>
        </w:rPr>
        <w:t>教师资格证笔试</w:t>
      </w:r>
      <w:r>
        <w:rPr>
          <w:rFonts w:hint="eastAsia" w:eastAsia="仿宋_GB2312"/>
          <w:color w:val="auto"/>
          <w:sz w:val="30"/>
          <w:highlight w:val="none"/>
          <w:lang w:val="en-US" w:eastAsia="zh-CN"/>
        </w:rPr>
        <w:t>合格证</w:t>
      </w:r>
      <w:r>
        <w:rPr>
          <w:rFonts w:hint="eastAsia" w:eastAsia="仿宋_GB2312"/>
          <w:color w:val="auto"/>
          <w:sz w:val="30"/>
          <w:highlight w:val="none"/>
        </w:rPr>
        <w:t>或面试合格证，</w:t>
      </w:r>
      <w:r>
        <w:rPr>
          <w:rFonts w:hint="eastAsia" w:eastAsia="仿宋_GB2312"/>
          <w:color w:val="auto"/>
          <w:sz w:val="30"/>
          <w:highlight w:val="none"/>
          <w:lang w:val="en-US" w:eastAsia="zh-CN"/>
        </w:rPr>
        <w:t>往届毕业生和在职公办教师</w:t>
      </w:r>
      <w:r>
        <w:rPr>
          <w:rFonts w:hint="eastAsia" w:eastAsia="仿宋_GB2312"/>
          <w:color w:val="auto"/>
          <w:sz w:val="30"/>
          <w:highlight w:val="none"/>
        </w:rPr>
        <w:t>须</w:t>
      </w:r>
      <w:r>
        <w:rPr>
          <w:rFonts w:hint="eastAsia" w:eastAsia="仿宋_GB2312"/>
          <w:color w:val="auto"/>
          <w:sz w:val="30"/>
          <w:highlight w:val="none"/>
          <w:lang w:val="en-US" w:eastAsia="zh-CN"/>
        </w:rPr>
        <w:t>持有相应学科</w:t>
      </w:r>
      <w:r>
        <w:rPr>
          <w:rFonts w:hint="eastAsia" w:eastAsia="仿宋_GB2312"/>
          <w:color w:val="auto"/>
          <w:sz w:val="30"/>
          <w:highlight w:val="none"/>
        </w:rPr>
        <w:t>教师资格证书；</w:t>
      </w:r>
    </w:p>
    <w:p w14:paraId="4223D5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eastAsia="黑体"/>
          <w:color w:val="auto"/>
          <w:sz w:val="30"/>
          <w:highlight w:val="none"/>
        </w:rPr>
      </w:pPr>
      <w:r>
        <w:rPr>
          <w:rFonts w:hint="eastAsia" w:eastAsia="黑体"/>
          <w:color w:val="auto"/>
          <w:sz w:val="30"/>
          <w:highlight w:val="none"/>
        </w:rPr>
        <w:t>三、招聘方式及流程</w:t>
      </w:r>
    </w:p>
    <w:p w14:paraId="02AC6551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一</w:t>
      </w:r>
      <w:r>
        <w:rPr>
          <w:rFonts w:hint="eastAsia"/>
          <w:color w:val="auto"/>
          <w:highlight w:val="none"/>
          <w:lang w:eastAsia="zh-CN"/>
        </w:rPr>
        <w:t>）</w:t>
      </w:r>
      <w:r>
        <w:rPr>
          <w:rFonts w:hint="eastAsia"/>
          <w:color w:val="auto"/>
          <w:highlight w:val="none"/>
          <w:lang w:val="en-US" w:eastAsia="zh-CN"/>
        </w:rPr>
        <w:t>网上报名</w:t>
      </w:r>
    </w:p>
    <w:p w14:paraId="58BE50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9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24"/>
          <w:highlight w:val="none"/>
          <w:lang w:val="en-US" w:eastAsia="zh-CN" w:bidi="ar-SA"/>
        </w:rPr>
        <w:t>2025年10月22日-30日，登录奉贤教育教师招聘网：https://zhaopin.shfxjy.cn/，进行网上报名。网上预审通过之后，登录预约网址：fwyy.shfxjy.cn，或搜索“上海市奉贤区教育事务受理中心”微信公众号，预约现场资格审核时间。</w:t>
      </w:r>
    </w:p>
    <w:p w14:paraId="799D5B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0"/>
          <w:szCs w:val="24"/>
          <w:highlight w:val="none"/>
          <w:lang w:val="en-US" w:eastAsia="zh-CN" w:bidi="ar-SA"/>
        </w:rPr>
        <w:t>说明：</w:t>
      </w:r>
      <w:r>
        <w:rPr>
          <w:rStyle w:val="17"/>
          <w:rFonts w:hint="eastAsia"/>
          <w:color w:val="auto"/>
          <w:highlight w:val="none"/>
          <w:lang w:val="en-US" w:eastAsia="zh-CN"/>
        </w:rPr>
        <w:t>每人限报一个学段学科。报考学科即测试学科。</w:t>
      </w:r>
    </w:p>
    <w:p w14:paraId="0F85D2F3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二</w:t>
      </w:r>
      <w:r>
        <w:rPr>
          <w:rFonts w:hint="eastAsia"/>
          <w:color w:val="auto"/>
          <w:highlight w:val="none"/>
          <w:lang w:eastAsia="zh-CN"/>
        </w:rPr>
        <w:t>）</w:t>
      </w:r>
      <w:r>
        <w:rPr>
          <w:rFonts w:hint="eastAsia"/>
          <w:color w:val="auto"/>
          <w:highlight w:val="none"/>
        </w:rPr>
        <w:t>现场审核</w:t>
      </w:r>
    </w:p>
    <w:p w14:paraId="7B48D3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日-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日，上午8：30-11：30，下午13：00-16：00，在奉贤区教育事务受理中心（奉贤区南桥镇古华路632号）现场资格审核。</w:t>
      </w:r>
    </w:p>
    <w:p w14:paraId="2F9295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教育局对应聘人员进行资格审核，对符合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应聘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条件的应聘人员发放《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2026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年度奉贤区教育系统教师招聘基本分、面试分核定办法》。</w:t>
      </w:r>
    </w:p>
    <w:p w14:paraId="448E79BB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（三）区级笔试</w:t>
      </w:r>
    </w:p>
    <w:p w14:paraId="55D7E0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highlight w:val="none"/>
          <w:lang w:val="en-US" w:eastAsia="zh-CN" w:bidi="ar-SA"/>
        </w:rPr>
        <w:t>应聘人员须参加本区组织的学科专业测试和综合素质测试。笔试分满分为100分，由学科专业测试分和综合素质测试分各占50%组成，笔试分低于60分者，即淘汰。</w:t>
      </w:r>
    </w:p>
    <w:p w14:paraId="3CB6B1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highlight w:val="none"/>
          <w:lang w:val="en-US" w:eastAsia="zh-CN" w:bidi="ar-SA"/>
        </w:rPr>
        <w:t>两门考试时间为2025年11月，具体时间地点以招聘网上通知为准。</w:t>
      </w:r>
    </w:p>
    <w:p w14:paraId="36468B9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Times New Roman" w:hAnsi="Times New Roman" w:eastAsia="楷体_GB2312" w:cs="Times New Roman"/>
          <w:b/>
          <w:color w:val="auto"/>
          <w:kern w:val="2"/>
          <w:sz w:val="30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color w:val="auto"/>
          <w:kern w:val="2"/>
          <w:sz w:val="30"/>
          <w:szCs w:val="24"/>
          <w:highlight w:val="none"/>
          <w:lang w:val="en-US" w:eastAsia="zh-CN" w:bidi="ar-SA"/>
        </w:rPr>
        <w:t>（四）学校面试</w:t>
      </w:r>
    </w:p>
    <w:p w14:paraId="7AFC7F88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cs="仿宋_GB2312"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0"/>
          <w:szCs w:val="30"/>
          <w:highlight w:val="none"/>
          <w:lang w:val="en-US" w:eastAsia="zh-CN" w:bidi="ar-SA"/>
        </w:rPr>
        <w:t>笔试分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highlight w:val="none"/>
          <w:lang w:val="en-US" w:eastAsia="zh-CN" w:bidi="ar-SA"/>
        </w:rPr>
        <w:t>（满分100分）</w:t>
      </w:r>
      <w:r>
        <w:rPr>
          <w:rFonts w:hint="eastAsia" w:ascii="仿宋_GB2312" w:hAnsi="仿宋_GB2312" w:cs="仿宋_GB2312"/>
          <w:color w:val="auto"/>
          <w:kern w:val="2"/>
          <w:sz w:val="30"/>
          <w:szCs w:val="30"/>
          <w:highlight w:val="none"/>
          <w:lang w:val="en-US" w:eastAsia="zh-CN" w:bidi="ar-SA"/>
        </w:rPr>
        <w:t>和基本分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highlight w:val="none"/>
          <w:lang w:val="en-US" w:eastAsia="zh-CN" w:bidi="ar-SA"/>
        </w:rPr>
        <w:t>（满分19分）</w:t>
      </w:r>
      <w:r>
        <w:rPr>
          <w:rFonts w:hint="eastAsia" w:ascii="仿宋_GB2312" w:hAnsi="仿宋_GB2312" w:cs="仿宋_GB2312"/>
          <w:color w:val="auto"/>
          <w:kern w:val="2"/>
          <w:sz w:val="30"/>
          <w:szCs w:val="30"/>
          <w:highlight w:val="none"/>
          <w:lang w:val="en-US" w:eastAsia="zh-CN" w:bidi="ar-SA"/>
        </w:rPr>
        <w:t>合计后形成面试入围分。2025年12月中旬，区教育局根据面试入围分从高到低进行排序，按照各学段学科岗位数1:3的比例，确定面试入围分数线。达到面试入围分的同分者，全部进入面试。</w:t>
      </w:r>
      <w:bookmarkStart w:id="0" w:name="_GoBack"/>
      <w:bookmarkEnd w:id="0"/>
    </w:p>
    <w:p w14:paraId="1672CEBF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cs="仿宋_GB2312"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0"/>
          <w:szCs w:val="30"/>
          <w:highlight w:val="none"/>
          <w:lang w:val="en-US" w:eastAsia="zh-CN" w:bidi="ar-SA"/>
        </w:rPr>
        <w:t>面试入围人员登录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highlight w:val="none"/>
          <w:lang w:val="en-US" w:eastAsia="zh-CN" w:bidi="ar-SA"/>
        </w:rPr>
        <w:t>奉贤教育教师招聘网提交面试申请</w:t>
      </w:r>
      <w:r>
        <w:rPr>
          <w:rFonts w:hint="eastAsia" w:ascii="仿宋_GB2312" w:hAnsi="仿宋_GB2312" w:cs="仿宋_GB2312"/>
          <w:color w:val="auto"/>
          <w:kern w:val="2"/>
          <w:sz w:val="30"/>
          <w:szCs w:val="30"/>
          <w:highlight w:val="none"/>
          <w:lang w:val="en-US" w:eastAsia="zh-CN" w:bidi="ar-SA"/>
        </w:rPr>
        <w:t>，面试申请学校不超过3所。无特殊情况，用人单位不得拒绝学生面试申请。</w:t>
      </w:r>
    </w:p>
    <w:p w14:paraId="7ED22973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cs="仿宋_GB2312"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0"/>
          <w:szCs w:val="30"/>
          <w:highlight w:val="none"/>
          <w:lang w:val="en-US" w:eastAsia="zh-CN" w:bidi="ar-SA"/>
        </w:rPr>
        <w:t>招聘单位根据区教育局反馈的面试名单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highlight w:val="none"/>
          <w:lang w:val="en-US" w:eastAsia="zh-CN" w:bidi="ar-SA"/>
        </w:rPr>
        <w:t>发布学校面试时间和具体要求，并组织实施面试。</w:t>
      </w:r>
      <w:r>
        <w:rPr>
          <w:rFonts w:hint="eastAsia" w:ascii="仿宋_GB2312" w:hAnsi="仿宋_GB2312" w:cs="仿宋_GB2312"/>
          <w:color w:val="auto"/>
          <w:kern w:val="2"/>
          <w:sz w:val="30"/>
          <w:szCs w:val="30"/>
          <w:highlight w:val="none"/>
          <w:lang w:val="en-US" w:eastAsia="zh-CN" w:bidi="ar-SA"/>
        </w:rPr>
        <w:t>招聘单位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highlight w:val="none"/>
          <w:lang w:val="en-US" w:eastAsia="zh-CN" w:bidi="ar-SA"/>
        </w:rPr>
        <w:t>成立教师招聘</w:t>
      </w:r>
      <w:r>
        <w:rPr>
          <w:rFonts w:hint="eastAsia" w:ascii="仿宋_GB2312" w:hAnsi="仿宋_GB2312" w:cs="仿宋_GB2312"/>
          <w:color w:val="auto"/>
          <w:kern w:val="2"/>
          <w:sz w:val="30"/>
          <w:szCs w:val="30"/>
          <w:highlight w:val="none"/>
          <w:lang w:val="en-US" w:eastAsia="zh-CN" w:bidi="ar-SA"/>
        </w:rPr>
        <w:t>工作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highlight w:val="none"/>
          <w:lang w:val="en-US" w:eastAsia="zh-CN" w:bidi="ar-SA"/>
        </w:rPr>
        <w:t>小组和学科面试小组，综合评定课堂教学能力等，</w:t>
      </w:r>
      <w:r>
        <w:rPr>
          <w:rFonts w:hint="eastAsia" w:ascii="仿宋_GB2312" w:hAnsi="仿宋_GB2312" w:cs="仿宋_GB2312"/>
          <w:color w:val="auto"/>
          <w:kern w:val="2"/>
          <w:sz w:val="30"/>
          <w:szCs w:val="30"/>
          <w:highlight w:val="none"/>
          <w:lang w:val="en-US" w:eastAsia="zh-CN" w:bidi="ar-SA"/>
        </w:rPr>
        <w:t>对应聘人员的面试成绩由高分到低分进行排序。如考生参加的所有学校面试成绩均为不合格等次，即淘汰。</w:t>
      </w:r>
    </w:p>
    <w:p w14:paraId="19D68AE8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cs="仿宋_GB2312"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0"/>
          <w:szCs w:val="30"/>
          <w:highlight w:val="none"/>
          <w:lang w:val="en-US" w:eastAsia="zh-CN" w:bidi="ar-SA"/>
        </w:rPr>
        <w:t>应聘人员登录奉贤教育教师招聘网，根据排序结果自主选择1所学校确认意向单位，如逾期不确认则视为自动放弃。</w:t>
      </w:r>
    </w:p>
    <w:p w14:paraId="05E6C9E0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楷体_GB2312" w:cs="Times New Roman"/>
          <w:b/>
          <w:color w:val="auto"/>
          <w:kern w:val="2"/>
          <w:sz w:val="30"/>
          <w:szCs w:val="24"/>
          <w:highlight w:val="none"/>
          <w:lang w:val="en-US" w:eastAsia="zh-CN" w:bidi="ar-SA"/>
        </w:rPr>
      </w:pPr>
      <w:r>
        <w:rPr>
          <w:rFonts w:hint="eastAsia"/>
          <w:color w:val="auto"/>
          <w:highlight w:val="none"/>
          <w:lang w:val="en-US" w:eastAsia="zh-CN"/>
        </w:rPr>
        <w:t>（五）</w:t>
      </w:r>
      <w:r>
        <w:rPr>
          <w:rFonts w:hint="eastAsia" w:ascii="Times New Roman" w:hAnsi="Times New Roman" w:eastAsia="楷体_GB2312" w:cs="Times New Roman"/>
          <w:b/>
          <w:color w:val="auto"/>
          <w:kern w:val="2"/>
          <w:sz w:val="30"/>
          <w:szCs w:val="24"/>
          <w:highlight w:val="none"/>
          <w:lang w:val="en-US" w:eastAsia="zh-CN" w:bidi="ar-SA"/>
        </w:rPr>
        <w:t>确定拟录用人员</w:t>
      </w:r>
    </w:p>
    <w:p w14:paraId="7491EA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highlight w:val="none"/>
          <w:lang w:val="en-US" w:eastAsia="zh-CN" w:bidi="ar-SA"/>
        </w:rPr>
        <w:t>综合评定总成绩（满分125分）。其中，笔试分（满分100分）、基本分（满分19分）、面试分（满分6分）。</w:t>
      </w:r>
    </w:p>
    <w:p w14:paraId="7D1FCC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highlight w:val="none"/>
          <w:lang w:val="en-US" w:eastAsia="zh-CN" w:bidi="ar-SA"/>
        </w:rPr>
        <w:t>2026年1月中旬，区教育局根据综合评定总成绩，按照各学段学科招聘计划岗位数1:1的比例，从高分到低分确定拟录用入围人员名单。综合评定总成绩同分时，按照以下优先级排序：1.学科专业测试分高者优先；2.笔试分高者优先；3.面试入围分高者优先；4.由招聘单位确定拟录用入围人员。</w:t>
      </w:r>
    </w:p>
    <w:p w14:paraId="684AF4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highlight w:val="none"/>
          <w:lang w:val="en-US" w:eastAsia="zh-CN" w:bidi="ar-SA"/>
        </w:rPr>
        <w:t>用人单位根据拟录用入围人员名单，按照学校面试排序，依次确定拟录用人员。</w:t>
      </w:r>
    </w:p>
    <w:p w14:paraId="160AE5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highlight w:val="none"/>
          <w:lang w:val="en-US" w:eastAsia="zh-CN" w:bidi="ar-SA"/>
        </w:rPr>
        <w:t>如用人单位未能完成招聘计划的，将由教育局组织剩余的入围人员，与用人单位进行双向选择。</w:t>
      </w:r>
    </w:p>
    <w:p w14:paraId="0C0014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highlight w:val="none"/>
          <w:lang w:val="en-US" w:eastAsia="zh-CN" w:bidi="ar-SA"/>
        </w:rPr>
        <w:t>如有应聘人员放弃录用须签署自动放弃承诺书，则根据综合评定总成绩的排序名单，依次递补录用。</w:t>
      </w:r>
    </w:p>
    <w:p w14:paraId="71323E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Times New Roman" w:hAnsi="Times New Roman" w:eastAsia="楷体_GB2312" w:cs="Times New Roman"/>
          <w:b/>
          <w:color w:val="auto"/>
          <w:kern w:val="2"/>
          <w:sz w:val="30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color w:val="auto"/>
          <w:kern w:val="2"/>
          <w:sz w:val="30"/>
          <w:szCs w:val="24"/>
          <w:highlight w:val="none"/>
          <w:lang w:val="en-US" w:eastAsia="zh-CN" w:bidi="ar-SA"/>
        </w:rPr>
        <w:t>（</w:t>
      </w:r>
      <w:r>
        <w:rPr>
          <w:rFonts w:hint="eastAsia" w:eastAsia="楷体_GB2312" w:cs="Times New Roman"/>
          <w:b/>
          <w:color w:val="auto"/>
          <w:kern w:val="2"/>
          <w:sz w:val="30"/>
          <w:szCs w:val="24"/>
          <w:highlight w:val="none"/>
          <w:lang w:val="en-US" w:eastAsia="zh-CN" w:bidi="ar-SA"/>
        </w:rPr>
        <w:t>六</w:t>
      </w:r>
      <w:r>
        <w:rPr>
          <w:rFonts w:hint="eastAsia" w:ascii="Times New Roman" w:hAnsi="Times New Roman" w:eastAsia="楷体_GB2312" w:cs="Times New Roman"/>
          <w:b/>
          <w:color w:val="auto"/>
          <w:kern w:val="2"/>
          <w:sz w:val="30"/>
          <w:szCs w:val="24"/>
          <w:highlight w:val="none"/>
          <w:lang w:val="en-US" w:eastAsia="zh-CN" w:bidi="ar-SA"/>
        </w:rPr>
        <w:t>）拟录用人员体检和职业心理素质测试、实施考察</w:t>
      </w:r>
    </w:p>
    <w:p w14:paraId="7BFCF5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Times New Roman" w:hAnsi="Times New Roman" w:eastAsia="楷体_GB2312" w:cs="Times New Roman"/>
          <w:b/>
          <w:color w:val="auto"/>
          <w:kern w:val="2"/>
          <w:sz w:val="30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color w:val="auto"/>
          <w:kern w:val="2"/>
          <w:sz w:val="30"/>
          <w:szCs w:val="24"/>
          <w:highlight w:val="none"/>
          <w:lang w:val="en-US" w:eastAsia="zh-CN" w:bidi="ar-SA"/>
        </w:rPr>
        <w:t>（</w:t>
      </w:r>
      <w:r>
        <w:rPr>
          <w:rFonts w:hint="eastAsia" w:eastAsia="楷体_GB2312" w:cs="Times New Roman"/>
          <w:b/>
          <w:color w:val="auto"/>
          <w:kern w:val="2"/>
          <w:sz w:val="30"/>
          <w:szCs w:val="24"/>
          <w:highlight w:val="none"/>
          <w:lang w:val="en-US" w:eastAsia="zh-CN" w:bidi="ar-SA"/>
        </w:rPr>
        <w:t>七</w:t>
      </w:r>
      <w:r>
        <w:rPr>
          <w:rFonts w:hint="eastAsia" w:ascii="Times New Roman" w:hAnsi="Times New Roman" w:eastAsia="楷体_GB2312" w:cs="Times New Roman"/>
          <w:b/>
          <w:color w:val="auto"/>
          <w:kern w:val="2"/>
          <w:sz w:val="30"/>
          <w:szCs w:val="24"/>
          <w:highlight w:val="none"/>
          <w:lang w:val="en-US" w:eastAsia="zh-CN" w:bidi="ar-SA"/>
        </w:rPr>
        <w:t>）奉贤区教育局、区人社局网站公示拟录用人员名单</w:t>
      </w:r>
    </w:p>
    <w:p w14:paraId="2732F0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Times New Roman" w:hAnsi="Times New Roman" w:eastAsia="楷体_GB2312" w:cs="Times New Roman"/>
          <w:b/>
          <w:color w:val="auto"/>
          <w:kern w:val="2"/>
          <w:sz w:val="30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color w:val="auto"/>
          <w:kern w:val="2"/>
          <w:sz w:val="30"/>
          <w:szCs w:val="24"/>
          <w:highlight w:val="none"/>
          <w:lang w:val="en-US" w:eastAsia="zh-CN" w:bidi="ar-SA"/>
        </w:rPr>
        <w:t>（</w:t>
      </w:r>
      <w:r>
        <w:rPr>
          <w:rFonts w:hint="eastAsia" w:eastAsia="楷体_GB2312" w:cs="Times New Roman"/>
          <w:b/>
          <w:color w:val="auto"/>
          <w:kern w:val="2"/>
          <w:sz w:val="30"/>
          <w:szCs w:val="24"/>
          <w:highlight w:val="none"/>
          <w:lang w:val="en-US" w:eastAsia="zh-CN" w:bidi="ar-SA"/>
        </w:rPr>
        <w:t>八</w:t>
      </w:r>
      <w:r>
        <w:rPr>
          <w:rFonts w:hint="eastAsia" w:ascii="Times New Roman" w:hAnsi="Times New Roman" w:eastAsia="楷体_GB2312" w:cs="Times New Roman"/>
          <w:b/>
          <w:color w:val="auto"/>
          <w:kern w:val="2"/>
          <w:sz w:val="30"/>
          <w:szCs w:val="24"/>
          <w:highlight w:val="none"/>
          <w:lang w:val="en-US" w:eastAsia="zh-CN" w:bidi="ar-SA"/>
        </w:rPr>
        <w:t>）按有关规定办理录用手续</w:t>
      </w:r>
    </w:p>
    <w:p w14:paraId="2A8A92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应聘人员须在2026年7月31日办理录用手续之前取得教师资格证书或教师资格面试合格证，方可录用为正式教师编制，否则取消本次教师录用资格。学校按照人事管理规定与录用人员签订聘用合同，试用期满考核不合格者解除聘用合同。</w:t>
      </w:r>
    </w:p>
    <w:p w14:paraId="023AA3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应聘人员须对本人提交的信息材料真实性负责，如发现有信息失实或材料弄虚作假，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取消应聘资格。对招聘录用程序中发现不符合条件和程序的应聘者即中止招聘程序。</w:t>
      </w:r>
    </w:p>
    <w:p w14:paraId="2A29A57C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四、现场资格审核提交材料</w:t>
      </w:r>
    </w:p>
    <w:p w14:paraId="6C8D3176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/>
        <w:textAlignment w:val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（一）应届毕业生</w:t>
      </w:r>
    </w:p>
    <w:p w14:paraId="6F7F0E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1.奉贤区教育系统教师招聘报名表及承诺书（网上填写并下载打印）；</w:t>
      </w:r>
    </w:p>
    <w:p w14:paraId="0DC5AE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2.身份证原件及复印件；</w:t>
      </w:r>
    </w:p>
    <w:p w14:paraId="4319822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.户口簿原件及复印件(复印件需要首页、本人页及本人页背面)；</w:t>
      </w:r>
    </w:p>
    <w:p w14:paraId="21C0506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.学历证明材料：</w:t>
      </w:r>
    </w:p>
    <w:p w14:paraId="39BC637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①202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届毕业生提供学历、学位证原件、复印件。国内学历需提供《教育部学历证书电子注册备案表》、《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中国高等教育学位在线验证报告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》（学信网下载），国外学历需提供《国外学历学位认证书》。研究生还需提供本科阶段的学历、学位证书原件、复印件；</w:t>
      </w:r>
    </w:p>
    <w:p w14:paraId="67BFDC5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②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2026届毕业生</w:t>
      </w:r>
      <w:r>
        <w:rPr>
          <w:rFonts w:hint="eastAsia"/>
          <w:color w:val="auto"/>
          <w:highlight w:val="none"/>
          <w:lang w:val="en-US" w:eastAsia="zh-CN"/>
        </w:rPr>
        <w:t>提供</w:t>
      </w:r>
      <w:r>
        <w:rPr>
          <w:rFonts w:hint="eastAsia"/>
          <w:color w:val="auto"/>
          <w:highlight w:val="none"/>
        </w:rPr>
        <w:t>毕业生推荐表原件、复印件</w:t>
      </w:r>
      <w:r>
        <w:rPr>
          <w:rFonts w:hint="eastAsia"/>
          <w:color w:val="auto"/>
          <w:highlight w:val="none"/>
          <w:lang w:eastAsia="zh-CN"/>
        </w:rPr>
        <w:t>，</w:t>
      </w:r>
      <w:r>
        <w:rPr>
          <w:rFonts w:hint="eastAsia"/>
          <w:color w:val="auto"/>
          <w:highlight w:val="none"/>
        </w:rPr>
        <w:t>学习成绩单原件、复印件，至少要有六学期的成绩，并由高校教务部门盖章</w:t>
      </w:r>
      <w:r>
        <w:rPr>
          <w:rFonts w:hint="eastAsia"/>
          <w:color w:val="auto"/>
          <w:highlight w:val="none"/>
          <w:lang w:eastAsia="zh-CN"/>
        </w:rPr>
        <w:t>。</w:t>
      </w:r>
      <w:r>
        <w:rPr>
          <w:rFonts w:hint="eastAsia"/>
          <w:color w:val="auto"/>
          <w:highlight w:val="none"/>
        </w:rPr>
        <w:t>研究生</w:t>
      </w:r>
      <w:r>
        <w:rPr>
          <w:rFonts w:hint="eastAsia"/>
          <w:color w:val="auto"/>
          <w:highlight w:val="none"/>
          <w:lang w:val="en-US" w:eastAsia="zh-CN"/>
        </w:rPr>
        <w:t>还</w:t>
      </w:r>
      <w:r>
        <w:rPr>
          <w:rFonts w:hint="eastAsia"/>
          <w:color w:val="auto"/>
          <w:highlight w:val="none"/>
        </w:rPr>
        <w:t>需提供本科阶段的学历、学位</w:t>
      </w:r>
      <w:r>
        <w:rPr>
          <w:rFonts w:hint="eastAsia"/>
          <w:color w:val="auto"/>
          <w:highlight w:val="none"/>
          <w:lang w:val="en-US" w:eastAsia="zh-CN"/>
        </w:rPr>
        <w:t>证书</w:t>
      </w:r>
      <w:r>
        <w:rPr>
          <w:rFonts w:hint="eastAsia"/>
          <w:color w:val="auto"/>
          <w:highlight w:val="none"/>
        </w:rPr>
        <w:t>原件、复印件</w:t>
      </w:r>
      <w:r>
        <w:rPr>
          <w:rFonts w:hint="eastAsia"/>
          <w:color w:val="auto"/>
          <w:highlight w:val="none"/>
          <w:lang w:eastAsia="zh-CN"/>
        </w:rPr>
        <w:t>；</w:t>
      </w:r>
    </w:p>
    <w:p w14:paraId="5796B5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5.教师资格考试报名单，或教师资格证笔试成绩，或面试合格证；</w:t>
      </w:r>
    </w:p>
    <w:p w14:paraId="794F11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6.外语、普通话水平测试等级证书原件、复印件；</w:t>
      </w:r>
    </w:p>
    <w:p w14:paraId="2DC644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7.在校期间获得校级及以上“三好学生、优秀学生、优秀学生干部、优秀毕业生”的荣誉证书原件和复印件（不含二级学院或系或条线颁发的证书）；</w:t>
      </w:r>
    </w:p>
    <w:p w14:paraId="6EC7F3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8.其他需要提交的材料。</w:t>
      </w:r>
    </w:p>
    <w:p w14:paraId="1885AE51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/>
        <w:textAlignment w:val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（二）往届</w:t>
      </w:r>
      <w:r>
        <w:rPr>
          <w:rFonts w:hint="eastAsia"/>
          <w:color w:val="auto"/>
          <w:highlight w:val="none"/>
          <w:lang w:val="en-US" w:eastAsia="zh-CN"/>
        </w:rPr>
        <w:t>毕业</w:t>
      </w:r>
      <w:r>
        <w:rPr>
          <w:rFonts w:hint="eastAsia"/>
          <w:color w:val="auto"/>
          <w:highlight w:val="none"/>
        </w:rPr>
        <w:t>生</w:t>
      </w:r>
    </w:p>
    <w:p w14:paraId="07E916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1.奉贤区教育系统教师招聘报名表及承诺书（网上填写并下载打印）；</w:t>
      </w:r>
    </w:p>
    <w:p w14:paraId="465962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2.身份证原件及复印件；</w:t>
      </w:r>
    </w:p>
    <w:p w14:paraId="2BFBDF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3.户口簿原件及复印件(复印件需要首页、本人页及本人页背面)；</w:t>
      </w:r>
    </w:p>
    <w:p w14:paraId="19F794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4.学历、学位证原件、复印件。国内学历需提供《教育部学历证书电子注册备案表》、《中国高等教育学位在线验证报告》（学信网下载），国外学历需提供《国外学历学位认证书》。研究生还需提供本科阶段的学历、学位证书原件、复印件；</w:t>
      </w:r>
    </w:p>
    <w:p w14:paraId="5946B5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5.教师资格证原件及复印件；</w:t>
      </w:r>
    </w:p>
    <w:p w14:paraId="5374AF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6.外语、普通话水平测试等级证书原件、复印件；</w:t>
      </w:r>
    </w:p>
    <w:p w14:paraId="7671FE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7.在校期间获得校级及以上“三好学生、优秀学生、优秀学生干部、优秀毕业生”荣誉证书原件和复印件（不含二级学院或系或条线颁发的证书）；</w:t>
      </w:r>
    </w:p>
    <w:p w14:paraId="556445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8.其他需要提交的材料。</w:t>
      </w:r>
    </w:p>
    <w:p w14:paraId="2554B0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eastAsia="楷体_GB2312"/>
          <w:b/>
          <w:color w:val="auto"/>
          <w:sz w:val="30"/>
          <w:highlight w:val="none"/>
        </w:rPr>
      </w:pPr>
      <w:r>
        <w:rPr>
          <w:rFonts w:hint="eastAsia" w:eastAsia="楷体_GB2312"/>
          <w:b/>
          <w:color w:val="auto"/>
          <w:sz w:val="30"/>
          <w:highlight w:val="none"/>
        </w:rPr>
        <w:t>（三）在职公办教师</w:t>
      </w:r>
    </w:p>
    <w:p w14:paraId="5C2846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1.奉贤区教育系统教师招聘报名表及承诺书（网上填写并下载打印）；</w:t>
      </w:r>
    </w:p>
    <w:p w14:paraId="097BCB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2.身份证原件及复印件；</w:t>
      </w:r>
    </w:p>
    <w:p w14:paraId="03E8C5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3.户口簿原件及复印件(复印件需要首页、本人页及本人页背面)；</w:t>
      </w:r>
    </w:p>
    <w:p w14:paraId="56FFC9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4.学历、学位证原件、复印件。国内学历需提供《教育部学历证书电子注册备案表》、《中国高等教育学位在线验证报告》（学信网下载），国外学历需提供《国外学历学位认证书》。研究生还需提供本科阶段的学历、学位证书原件、复印件；</w:t>
      </w:r>
    </w:p>
    <w:p w14:paraId="5D0D3E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5.教师资格证原件及复印件；</w:t>
      </w:r>
    </w:p>
    <w:p w14:paraId="6C37C0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6.外语、普通话水平测试等级证书原件、复印件；</w:t>
      </w:r>
    </w:p>
    <w:p w14:paraId="335C66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7.教育工作经历证明材料（聘用合同原件、复印件，近一年的社保缴费清单、专业技术职称聘任表等）；</w:t>
      </w:r>
    </w:p>
    <w:p w14:paraId="28B56E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8.其他需要提交的材料。</w:t>
      </w:r>
    </w:p>
    <w:p w14:paraId="23B3999D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五、联系方式</w:t>
      </w:r>
    </w:p>
    <w:p w14:paraId="358E3D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联系电话：021-57418075、57426481、57425735</w:t>
      </w:r>
    </w:p>
    <w:p w14:paraId="3529C7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联系地址：上海市奉贤区教育事务受理中心（上海市奉贤区南桥镇古华路632号）</w:t>
      </w:r>
    </w:p>
    <w:p w14:paraId="1BD86D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监督电话：37597039、37597038</w:t>
      </w:r>
    </w:p>
    <w:p w14:paraId="58505C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联系地址：上海市奉贤区教育局组织人事（监察）科（上海市奉贤区南桥镇古华路758号）</w:t>
      </w:r>
    </w:p>
    <w:p w14:paraId="0757F0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</w:p>
    <w:p w14:paraId="0A33FB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本公告解释权归上海市奉贤区教育局所有。</w:t>
      </w:r>
    </w:p>
    <w:p w14:paraId="2BE826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</w:p>
    <w:p w14:paraId="10856D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上海市奉贤区教育局</w:t>
      </w:r>
    </w:p>
    <w:p w14:paraId="65EEC7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 xml:space="preserve">                                        2025年10月22日</w:t>
      </w:r>
    </w:p>
    <w:sectPr>
      <w:footerReference r:id="rId3" w:type="default"/>
      <w:pgSz w:w="11906" w:h="16838"/>
      <w:pgMar w:top="1417" w:right="1417" w:bottom="1417" w:left="141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30DE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BEFBB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BEFBB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mE0NjQzMGRmOTg4OTU1ZTMyMTczZGFjNTUwYTAifQ=="/>
  </w:docVars>
  <w:rsids>
    <w:rsidRoot w:val="00763F56"/>
    <w:rsid w:val="00012CFC"/>
    <w:rsid w:val="00087EF2"/>
    <w:rsid w:val="000A7E8B"/>
    <w:rsid w:val="000D2CFB"/>
    <w:rsid w:val="001062CE"/>
    <w:rsid w:val="00125BB7"/>
    <w:rsid w:val="00145A83"/>
    <w:rsid w:val="0016254E"/>
    <w:rsid w:val="001B1094"/>
    <w:rsid w:val="001C5209"/>
    <w:rsid w:val="001D3C88"/>
    <w:rsid w:val="002008F5"/>
    <w:rsid w:val="00255DC5"/>
    <w:rsid w:val="0026421B"/>
    <w:rsid w:val="00265924"/>
    <w:rsid w:val="00284F43"/>
    <w:rsid w:val="002C3124"/>
    <w:rsid w:val="002C7A8C"/>
    <w:rsid w:val="002D5C68"/>
    <w:rsid w:val="002E5C1B"/>
    <w:rsid w:val="003058F6"/>
    <w:rsid w:val="00323E9F"/>
    <w:rsid w:val="00346FEC"/>
    <w:rsid w:val="003A42BC"/>
    <w:rsid w:val="003A6AB9"/>
    <w:rsid w:val="003D3036"/>
    <w:rsid w:val="003D488C"/>
    <w:rsid w:val="003F67CC"/>
    <w:rsid w:val="0048548C"/>
    <w:rsid w:val="004A224B"/>
    <w:rsid w:val="00502D5A"/>
    <w:rsid w:val="00540111"/>
    <w:rsid w:val="0054096D"/>
    <w:rsid w:val="005606FD"/>
    <w:rsid w:val="00567629"/>
    <w:rsid w:val="00571207"/>
    <w:rsid w:val="005E328E"/>
    <w:rsid w:val="005F2899"/>
    <w:rsid w:val="0063624A"/>
    <w:rsid w:val="006A5231"/>
    <w:rsid w:val="006C6ADC"/>
    <w:rsid w:val="006E1FDA"/>
    <w:rsid w:val="006E2511"/>
    <w:rsid w:val="0070491B"/>
    <w:rsid w:val="0072711B"/>
    <w:rsid w:val="007378C5"/>
    <w:rsid w:val="00750773"/>
    <w:rsid w:val="007608AF"/>
    <w:rsid w:val="00763F56"/>
    <w:rsid w:val="0078428B"/>
    <w:rsid w:val="007915D7"/>
    <w:rsid w:val="007E2EF9"/>
    <w:rsid w:val="007F08DC"/>
    <w:rsid w:val="007F1EE9"/>
    <w:rsid w:val="00854FFF"/>
    <w:rsid w:val="00891B64"/>
    <w:rsid w:val="00897CDA"/>
    <w:rsid w:val="008A1C04"/>
    <w:rsid w:val="008B1FC7"/>
    <w:rsid w:val="008F492B"/>
    <w:rsid w:val="00927AE9"/>
    <w:rsid w:val="00980223"/>
    <w:rsid w:val="009B1537"/>
    <w:rsid w:val="009C1856"/>
    <w:rsid w:val="009C3840"/>
    <w:rsid w:val="009E10F2"/>
    <w:rsid w:val="00A03F77"/>
    <w:rsid w:val="00A17D0A"/>
    <w:rsid w:val="00A3094B"/>
    <w:rsid w:val="00A84A2E"/>
    <w:rsid w:val="00A923AA"/>
    <w:rsid w:val="00A93D5A"/>
    <w:rsid w:val="00AC26C6"/>
    <w:rsid w:val="00AC7AFF"/>
    <w:rsid w:val="00AD5599"/>
    <w:rsid w:val="00AF41DF"/>
    <w:rsid w:val="00B0358A"/>
    <w:rsid w:val="00B86C2B"/>
    <w:rsid w:val="00BA4AD8"/>
    <w:rsid w:val="00BF14C5"/>
    <w:rsid w:val="00C12431"/>
    <w:rsid w:val="00C50C82"/>
    <w:rsid w:val="00C70827"/>
    <w:rsid w:val="00C73E6E"/>
    <w:rsid w:val="00C879B5"/>
    <w:rsid w:val="00CB5DCE"/>
    <w:rsid w:val="00CE2F1F"/>
    <w:rsid w:val="00CF046F"/>
    <w:rsid w:val="00CF341A"/>
    <w:rsid w:val="00D3312E"/>
    <w:rsid w:val="00D6093E"/>
    <w:rsid w:val="00D90F6C"/>
    <w:rsid w:val="00D95F5C"/>
    <w:rsid w:val="00DC281B"/>
    <w:rsid w:val="00DE1374"/>
    <w:rsid w:val="00E37553"/>
    <w:rsid w:val="00E43C7E"/>
    <w:rsid w:val="00E47E6F"/>
    <w:rsid w:val="00EA53DB"/>
    <w:rsid w:val="00EC1479"/>
    <w:rsid w:val="00F3562E"/>
    <w:rsid w:val="00F64128"/>
    <w:rsid w:val="00F66F31"/>
    <w:rsid w:val="00F67106"/>
    <w:rsid w:val="011D2710"/>
    <w:rsid w:val="020661E8"/>
    <w:rsid w:val="034F46D6"/>
    <w:rsid w:val="03C42540"/>
    <w:rsid w:val="03F24D83"/>
    <w:rsid w:val="04637893"/>
    <w:rsid w:val="04C64E6C"/>
    <w:rsid w:val="04D10642"/>
    <w:rsid w:val="05113F0C"/>
    <w:rsid w:val="058F1702"/>
    <w:rsid w:val="05EB6725"/>
    <w:rsid w:val="071A324D"/>
    <w:rsid w:val="0720267C"/>
    <w:rsid w:val="073E211D"/>
    <w:rsid w:val="077B0190"/>
    <w:rsid w:val="07DB29DD"/>
    <w:rsid w:val="0858402D"/>
    <w:rsid w:val="08640C24"/>
    <w:rsid w:val="088210AA"/>
    <w:rsid w:val="095A5B83"/>
    <w:rsid w:val="098175B4"/>
    <w:rsid w:val="09A339CE"/>
    <w:rsid w:val="09F84254"/>
    <w:rsid w:val="0A4707FD"/>
    <w:rsid w:val="0A4F3C7F"/>
    <w:rsid w:val="0ACE2BAA"/>
    <w:rsid w:val="0B7D6E0C"/>
    <w:rsid w:val="0B931E71"/>
    <w:rsid w:val="0C2311D5"/>
    <w:rsid w:val="0C4B11C9"/>
    <w:rsid w:val="0C536935"/>
    <w:rsid w:val="0CC171ED"/>
    <w:rsid w:val="0CC71A61"/>
    <w:rsid w:val="0CF84031"/>
    <w:rsid w:val="0D1E0CD9"/>
    <w:rsid w:val="0D5F5E5E"/>
    <w:rsid w:val="0D8238FA"/>
    <w:rsid w:val="0D9D24E2"/>
    <w:rsid w:val="0EA24254"/>
    <w:rsid w:val="0EBD108E"/>
    <w:rsid w:val="0EE0414A"/>
    <w:rsid w:val="0FA1275E"/>
    <w:rsid w:val="10234F21"/>
    <w:rsid w:val="115F642C"/>
    <w:rsid w:val="11785740"/>
    <w:rsid w:val="119FEA23"/>
    <w:rsid w:val="11A16A45"/>
    <w:rsid w:val="11CC0572"/>
    <w:rsid w:val="12152F8F"/>
    <w:rsid w:val="12503FC7"/>
    <w:rsid w:val="128F4AEF"/>
    <w:rsid w:val="13D30477"/>
    <w:rsid w:val="14535FF1"/>
    <w:rsid w:val="15023C9F"/>
    <w:rsid w:val="150D796F"/>
    <w:rsid w:val="15282FD9"/>
    <w:rsid w:val="15B17473"/>
    <w:rsid w:val="15F104A0"/>
    <w:rsid w:val="1672275E"/>
    <w:rsid w:val="16C17F33"/>
    <w:rsid w:val="176576D0"/>
    <w:rsid w:val="180C0A42"/>
    <w:rsid w:val="18E20D81"/>
    <w:rsid w:val="19096D66"/>
    <w:rsid w:val="192F7634"/>
    <w:rsid w:val="19A410F8"/>
    <w:rsid w:val="19B66E06"/>
    <w:rsid w:val="1AEF6A73"/>
    <w:rsid w:val="1B93443F"/>
    <w:rsid w:val="1BC81072"/>
    <w:rsid w:val="1BC872C4"/>
    <w:rsid w:val="1C1F5136"/>
    <w:rsid w:val="1C3A6E7D"/>
    <w:rsid w:val="1C3C7098"/>
    <w:rsid w:val="1DEF28E6"/>
    <w:rsid w:val="1E1A3944"/>
    <w:rsid w:val="1EEA12FF"/>
    <w:rsid w:val="1EFD24C7"/>
    <w:rsid w:val="1F1D3483"/>
    <w:rsid w:val="1F7F7F32"/>
    <w:rsid w:val="1F8F0383"/>
    <w:rsid w:val="1FC55FF4"/>
    <w:rsid w:val="1FE03898"/>
    <w:rsid w:val="1FF156DB"/>
    <w:rsid w:val="2046417A"/>
    <w:rsid w:val="214271D1"/>
    <w:rsid w:val="221D20F7"/>
    <w:rsid w:val="22E96371"/>
    <w:rsid w:val="23957A8C"/>
    <w:rsid w:val="25056E93"/>
    <w:rsid w:val="25B97994"/>
    <w:rsid w:val="260929B3"/>
    <w:rsid w:val="27135897"/>
    <w:rsid w:val="278272CB"/>
    <w:rsid w:val="289F4923"/>
    <w:rsid w:val="28A45D52"/>
    <w:rsid w:val="299F78B6"/>
    <w:rsid w:val="2A007C29"/>
    <w:rsid w:val="2A355B25"/>
    <w:rsid w:val="2A7530F1"/>
    <w:rsid w:val="2AD0584D"/>
    <w:rsid w:val="2B011EAB"/>
    <w:rsid w:val="2B5D3F7C"/>
    <w:rsid w:val="2B7D7783"/>
    <w:rsid w:val="2BF73562"/>
    <w:rsid w:val="2C8E59C0"/>
    <w:rsid w:val="2CAC4C4E"/>
    <w:rsid w:val="2D2D6F87"/>
    <w:rsid w:val="2EB3170E"/>
    <w:rsid w:val="2EB55486"/>
    <w:rsid w:val="2EBC068A"/>
    <w:rsid w:val="2EBC4A66"/>
    <w:rsid w:val="2EE43FBD"/>
    <w:rsid w:val="2F2C6F3A"/>
    <w:rsid w:val="2F5741F2"/>
    <w:rsid w:val="30676C54"/>
    <w:rsid w:val="3072158B"/>
    <w:rsid w:val="311F12DD"/>
    <w:rsid w:val="31570C76"/>
    <w:rsid w:val="315E3BB3"/>
    <w:rsid w:val="316867E0"/>
    <w:rsid w:val="317209D1"/>
    <w:rsid w:val="31E83CFC"/>
    <w:rsid w:val="329B0E37"/>
    <w:rsid w:val="33087A5B"/>
    <w:rsid w:val="33704071"/>
    <w:rsid w:val="337B19D1"/>
    <w:rsid w:val="33A11E9D"/>
    <w:rsid w:val="33D0213C"/>
    <w:rsid w:val="33F05B15"/>
    <w:rsid w:val="34596F44"/>
    <w:rsid w:val="34AC732B"/>
    <w:rsid w:val="35011425"/>
    <w:rsid w:val="35241104"/>
    <w:rsid w:val="3578746D"/>
    <w:rsid w:val="367276CE"/>
    <w:rsid w:val="369B5418"/>
    <w:rsid w:val="36AF4EB1"/>
    <w:rsid w:val="36BD7077"/>
    <w:rsid w:val="375D2D1F"/>
    <w:rsid w:val="383513E6"/>
    <w:rsid w:val="388E5F2D"/>
    <w:rsid w:val="38951B27"/>
    <w:rsid w:val="38B36EDA"/>
    <w:rsid w:val="38B60571"/>
    <w:rsid w:val="396E42CB"/>
    <w:rsid w:val="39902D77"/>
    <w:rsid w:val="39930ABA"/>
    <w:rsid w:val="39E92488"/>
    <w:rsid w:val="3A1B6623"/>
    <w:rsid w:val="3A2E430D"/>
    <w:rsid w:val="3A35391F"/>
    <w:rsid w:val="3A995C5C"/>
    <w:rsid w:val="3AB900AC"/>
    <w:rsid w:val="3BA64AD4"/>
    <w:rsid w:val="3C20213A"/>
    <w:rsid w:val="3CFE2AE5"/>
    <w:rsid w:val="3D0A4004"/>
    <w:rsid w:val="3D207130"/>
    <w:rsid w:val="3D3446A0"/>
    <w:rsid w:val="3D485717"/>
    <w:rsid w:val="3F4203D9"/>
    <w:rsid w:val="3F6E5909"/>
    <w:rsid w:val="3F76656C"/>
    <w:rsid w:val="3F8C70D1"/>
    <w:rsid w:val="3F9F3D14"/>
    <w:rsid w:val="40697DEF"/>
    <w:rsid w:val="40F57964"/>
    <w:rsid w:val="41A76EB0"/>
    <w:rsid w:val="41C85D90"/>
    <w:rsid w:val="41F94B2E"/>
    <w:rsid w:val="42206C63"/>
    <w:rsid w:val="426351F5"/>
    <w:rsid w:val="434019E2"/>
    <w:rsid w:val="43AC5C83"/>
    <w:rsid w:val="43D67F21"/>
    <w:rsid w:val="43E066A9"/>
    <w:rsid w:val="445B14E5"/>
    <w:rsid w:val="44670B79"/>
    <w:rsid w:val="44782B43"/>
    <w:rsid w:val="44E65F64"/>
    <w:rsid w:val="45C64D7A"/>
    <w:rsid w:val="474D45C2"/>
    <w:rsid w:val="475E6263"/>
    <w:rsid w:val="480A0199"/>
    <w:rsid w:val="48673685"/>
    <w:rsid w:val="487B4BF3"/>
    <w:rsid w:val="48847F4B"/>
    <w:rsid w:val="48BD16AF"/>
    <w:rsid w:val="49697141"/>
    <w:rsid w:val="4B6A50B3"/>
    <w:rsid w:val="4B6E5348"/>
    <w:rsid w:val="4B746F37"/>
    <w:rsid w:val="4BFB2F8A"/>
    <w:rsid w:val="4C2A5306"/>
    <w:rsid w:val="4C542D42"/>
    <w:rsid w:val="4D0528FF"/>
    <w:rsid w:val="4DB766CD"/>
    <w:rsid w:val="4E015B9A"/>
    <w:rsid w:val="4E557C94"/>
    <w:rsid w:val="4EEF3376"/>
    <w:rsid w:val="501871E4"/>
    <w:rsid w:val="50487AB0"/>
    <w:rsid w:val="506962C5"/>
    <w:rsid w:val="50B96C00"/>
    <w:rsid w:val="513F5357"/>
    <w:rsid w:val="51510BE7"/>
    <w:rsid w:val="52F061DD"/>
    <w:rsid w:val="52F12681"/>
    <w:rsid w:val="530D6D8F"/>
    <w:rsid w:val="53630D86"/>
    <w:rsid w:val="537F5EDF"/>
    <w:rsid w:val="53D45D75"/>
    <w:rsid w:val="53F57649"/>
    <w:rsid w:val="55C43F0F"/>
    <w:rsid w:val="57802226"/>
    <w:rsid w:val="5794182D"/>
    <w:rsid w:val="58DC7930"/>
    <w:rsid w:val="59101387"/>
    <w:rsid w:val="5A1F7AD4"/>
    <w:rsid w:val="5A3F1F24"/>
    <w:rsid w:val="5ACB7C5C"/>
    <w:rsid w:val="5BBB7CD0"/>
    <w:rsid w:val="5BFD221C"/>
    <w:rsid w:val="5C3B671B"/>
    <w:rsid w:val="5C741C2D"/>
    <w:rsid w:val="5CBD42A0"/>
    <w:rsid w:val="5CFD459F"/>
    <w:rsid w:val="5D5B116B"/>
    <w:rsid w:val="5D69550A"/>
    <w:rsid w:val="5EC16383"/>
    <w:rsid w:val="5EC2606E"/>
    <w:rsid w:val="5EDF108A"/>
    <w:rsid w:val="5F324C8B"/>
    <w:rsid w:val="5F4715C7"/>
    <w:rsid w:val="5F4955F3"/>
    <w:rsid w:val="5FA31FCB"/>
    <w:rsid w:val="5FAD1FE1"/>
    <w:rsid w:val="619F14FA"/>
    <w:rsid w:val="62966DA1"/>
    <w:rsid w:val="62EB272F"/>
    <w:rsid w:val="63146D1D"/>
    <w:rsid w:val="638B1822"/>
    <w:rsid w:val="63932A29"/>
    <w:rsid w:val="63936E3D"/>
    <w:rsid w:val="63A355DF"/>
    <w:rsid w:val="640F192F"/>
    <w:rsid w:val="641F3788"/>
    <w:rsid w:val="645514C1"/>
    <w:rsid w:val="65240694"/>
    <w:rsid w:val="66536177"/>
    <w:rsid w:val="66627DF7"/>
    <w:rsid w:val="6718068C"/>
    <w:rsid w:val="67F519AF"/>
    <w:rsid w:val="67FF2CF3"/>
    <w:rsid w:val="68014CBD"/>
    <w:rsid w:val="69A816A3"/>
    <w:rsid w:val="6A4E1849"/>
    <w:rsid w:val="6A5C089C"/>
    <w:rsid w:val="6A738074"/>
    <w:rsid w:val="6AC36737"/>
    <w:rsid w:val="6B15282D"/>
    <w:rsid w:val="6B466EEF"/>
    <w:rsid w:val="6C1C54F5"/>
    <w:rsid w:val="6C25251E"/>
    <w:rsid w:val="6C3A1077"/>
    <w:rsid w:val="6D99210C"/>
    <w:rsid w:val="6D9E68F8"/>
    <w:rsid w:val="6E4678CD"/>
    <w:rsid w:val="6E922B12"/>
    <w:rsid w:val="6ED0363B"/>
    <w:rsid w:val="6F437969"/>
    <w:rsid w:val="6FFE1AE2"/>
    <w:rsid w:val="702A0B29"/>
    <w:rsid w:val="70453BB5"/>
    <w:rsid w:val="704A4D27"/>
    <w:rsid w:val="70B7060E"/>
    <w:rsid w:val="711A6C9D"/>
    <w:rsid w:val="711D4AD7"/>
    <w:rsid w:val="71A4098E"/>
    <w:rsid w:val="72152E28"/>
    <w:rsid w:val="724966AF"/>
    <w:rsid w:val="72B556A2"/>
    <w:rsid w:val="72B8241C"/>
    <w:rsid w:val="73155AC0"/>
    <w:rsid w:val="738C6C09"/>
    <w:rsid w:val="73BC5F3C"/>
    <w:rsid w:val="74D84FF7"/>
    <w:rsid w:val="75C5557C"/>
    <w:rsid w:val="75C82616"/>
    <w:rsid w:val="75E83018"/>
    <w:rsid w:val="76156968"/>
    <w:rsid w:val="763C15B6"/>
    <w:rsid w:val="764220F8"/>
    <w:rsid w:val="76644024"/>
    <w:rsid w:val="775A7F45"/>
    <w:rsid w:val="775B5A6C"/>
    <w:rsid w:val="77A15B74"/>
    <w:rsid w:val="792B7DEB"/>
    <w:rsid w:val="7A633509"/>
    <w:rsid w:val="7ABD2CC5"/>
    <w:rsid w:val="7AFB6E3E"/>
    <w:rsid w:val="7B167BE0"/>
    <w:rsid w:val="7B941811"/>
    <w:rsid w:val="7C06069C"/>
    <w:rsid w:val="7C6B04FF"/>
    <w:rsid w:val="7CE04A49"/>
    <w:rsid w:val="7D4F7E21"/>
    <w:rsid w:val="7D733B0F"/>
    <w:rsid w:val="7DBD967E"/>
    <w:rsid w:val="7DFB77CD"/>
    <w:rsid w:val="7FD12D6F"/>
    <w:rsid w:val="7FE4FDE8"/>
    <w:rsid w:val="7FFE3DE1"/>
    <w:rsid w:val="7FFFF9F5"/>
    <w:rsid w:val="DFAF0C84"/>
    <w:rsid w:val="DFF7F3B8"/>
    <w:rsid w:val="DFFEA076"/>
    <w:rsid w:val="EEAC5EEF"/>
    <w:rsid w:val="EFECAAF1"/>
    <w:rsid w:val="FFBF6308"/>
    <w:rsid w:val="FFFD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（局）正文标题"/>
    <w:basedOn w:val="1"/>
    <w:link w:val="16"/>
    <w:qFormat/>
    <w:uiPriority w:val="0"/>
    <w:pPr>
      <w:spacing w:line="560" w:lineRule="exact"/>
      <w:jc w:val="center"/>
    </w:pPr>
    <w:rPr>
      <w:rFonts w:eastAsia="方正小标宋简体"/>
      <w:sz w:val="36"/>
    </w:rPr>
  </w:style>
  <w:style w:type="paragraph" w:customStyle="1" w:styleId="9">
    <w:name w:val="（局）副标题"/>
    <w:basedOn w:val="1"/>
    <w:qFormat/>
    <w:uiPriority w:val="0"/>
    <w:pPr>
      <w:spacing w:line="560" w:lineRule="exact"/>
      <w:jc w:val="center"/>
    </w:pPr>
    <w:rPr>
      <w:rFonts w:ascii="Times New Roman" w:hAnsi="Times New Roman" w:eastAsia="仿宋_GB2312" w:cs="Times New Roman"/>
      <w:sz w:val="30"/>
    </w:rPr>
  </w:style>
  <w:style w:type="paragraph" w:customStyle="1" w:styleId="10">
    <w:name w:val="（局）一级标题"/>
    <w:basedOn w:val="1"/>
    <w:qFormat/>
    <w:uiPriority w:val="0"/>
    <w:pPr>
      <w:spacing w:line="560" w:lineRule="exact"/>
      <w:ind w:firstLine="720" w:firstLineChars="200"/>
    </w:pPr>
    <w:rPr>
      <w:rFonts w:eastAsia="黑体"/>
      <w:sz w:val="30"/>
    </w:rPr>
  </w:style>
  <w:style w:type="paragraph" w:customStyle="1" w:styleId="11">
    <w:name w:val="（局）二级标题"/>
    <w:basedOn w:val="1"/>
    <w:qFormat/>
    <w:uiPriority w:val="0"/>
    <w:pPr>
      <w:spacing w:line="560" w:lineRule="exact"/>
      <w:ind w:firstLine="720" w:firstLineChars="200"/>
    </w:pPr>
    <w:rPr>
      <w:rFonts w:eastAsia="楷体_GB2312"/>
      <w:b/>
      <w:sz w:val="30"/>
    </w:rPr>
  </w:style>
  <w:style w:type="paragraph" w:customStyle="1" w:styleId="12">
    <w:name w:val="（局）正文"/>
    <w:basedOn w:val="1"/>
    <w:link w:val="17"/>
    <w:qFormat/>
    <w:uiPriority w:val="0"/>
    <w:pPr>
      <w:spacing w:line="560" w:lineRule="exact"/>
      <w:ind w:firstLine="720" w:firstLineChars="200"/>
    </w:pPr>
    <w:rPr>
      <w:rFonts w:eastAsia="仿宋_GB2312"/>
      <w:sz w:val="30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（局）正文标题 Char"/>
    <w:link w:val="8"/>
    <w:qFormat/>
    <w:uiPriority w:val="0"/>
    <w:rPr>
      <w:rFonts w:ascii="Times New Roman" w:hAnsi="Times New Roman" w:eastAsia="方正小标宋简体" w:cs="Times New Roman"/>
      <w:sz w:val="36"/>
    </w:rPr>
  </w:style>
  <w:style w:type="character" w:customStyle="1" w:styleId="17">
    <w:name w:val="（局）正文 Char"/>
    <w:link w:val="12"/>
    <w:qFormat/>
    <w:uiPriority w:val="0"/>
    <w:rPr>
      <w:rFonts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3116</Words>
  <Characters>3351</Characters>
  <Lines>24</Lines>
  <Paragraphs>6</Paragraphs>
  <TotalTime>25</TotalTime>
  <ScaleCrop>false</ScaleCrop>
  <LinksUpToDate>false</LinksUpToDate>
  <CharactersWithSpaces>3391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2023-10-13T00:24:00Z</dcterms:created>
  <dc:creator>QDC</dc:creator>
  <cp:lastModifiedBy>小SB</cp:lastModifiedBy>
  <cp:lastPrinted>2025-10-22T06:26:00Z</cp:lastPrinted>
  <dcterms:modified xsi:type="dcterms:W3CDTF">2025-10-22T09:59:43Z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C0A03A271008308D6E833765AEF3FF0B</vt:lpwstr>
  </property>
  <property fmtid="{D5CDD505-2E9C-101B-9397-08002B2CF9AE}" pid="4" name="KSOTemplateDocerSaveRecord">
    <vt:lpwstr>eyJoZGlkIjoiZmIwM2FlNzhkOTliM2VhYzJjN2JhZjQ3MWNjNDZiYjAiLCJ1c2VySWQiOiIyOTkwMTEwNDYifQ==</vt:lpwstr>
  </property>
</Properties>
</file>